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ADF006" w14:textId="7686B6EF" w:rsidR="00141C59" w:rsidRPr="004F115B" w:rsidRDefault="004F115B">
      <w:pPr>
        <w:rPr>
          <w:b/>
          <w:bCs/>
          <w:lang w:val="en-GB"/>
        </w:rPr>
      </w:pPr>
      <w:r>
        <w:rPr>
          <w:b/>
          <w:bCs/>
          <w:lang w:val="en-GB"/>
        </w:rPr>
        <w:t>User Group Definition:</w:t>
      </w:r>
      <w:r w:rsidRPr="00141C59">
        <w:rPr>
          <w:b/>
          <w:bCs/>
          <w:lang w:val="en-GB"/>
        </w:rPr>
        <w:t xml:space="preserve"> </w:t>
      </w:r>
      <w:r>
        <w:rPr>
          <w:lang w:val="en-GB"/>
        </w:rPr>
        <w:br/>
      </w:r>
      <w:r>
        <w:rPr>
          <w:lang w:val="en-GB"/>
        </w:rPr>
        <w:br/>
      </w:r>
      <w:r w:rsidR="00141C59">
        <w:rPr>
          <w:lang w:val="en-GB"/>
        </w:rPr>
        <w:t xml:space="preserve">Primary </w:t>
      </w:r>
      <w:r w:rsidR="00867FF3">
        <w:rPr>
          <w:lang w:val="en-GB"/>
        </w:rPr>
        <w:t>User group</w:t>
      </w:r>
      <w:r w:rsidR="00141C59">
        <w:rPr>
          <w:lang w:val="en-GB"/>
        </w:rPr>
        <w:t xml:space="preserve"> (Customer)</w:t>
      </w:r>
    </w:p>
    <w:p w14:paraId="1B79269C" w14:textId="01AA1CC3" w:rsidR="00141C59" w:rsidRDefault="00141C59">
      <w:pPr>
        <w:rPr>
          <w:lang w:val="en-GB"/>
        </w:rPr>
      </w:pPr>
      <w:r>
        <w:rPr>
          <w:lang w:val="en-GB"/>
        </w:rPr>
        <w:t xml:space="preserve">Tertiary </w:t>
      </w:r>
      <w:r w:rsidR="00867FF3">
        <w:rPr>
          <w:lang w:val="en-GB"/>
        </w:rPr>
        <w:t>User group</w:t>
      </w:r>
      <w:r>
        <w:rPr>
          <w:lang w:val="en-GB"/>
        </w:rPr>
        <w:t xml:space="preserve"> (SAP Developer)</w:t>
      </w:r>
    </w:p>
    <w:p w14:paraId="6735D33A" w14:textId="77777777" w:rsidR="00141C59" w:rsidRDefault="00141C59">
      <w:pPr>
        <w:rPr>
          <w:lang w:val="en-GB"/>
        </w:rPr>
      </w:pPr>
    </w:p>
    <w:p w14:paraId="7C83AEB6" w14:textId="04D8D82E" w:rsidR="00141C59" w:rsidRPr="00141C59" w:rsidRDefault="00141C59" w:rsidP="00141C59">
      <w:pPr>
        <w:rPr>
          <w:b/>
          <w:bCs/>
          <w:lang w:val="en-GB"/>
        </w:rPr>
      </w:pPr>
      <w:r w:rsidRPr="00141C59">
        <w:rPr>
          <w:b/>
          <w:bCs/>
          <w:lang w:val="en-GB"/>
        </w:rPr>
        <w:t xml:space="preserve">As is state: </w:t>
      </w:r>
    </w:p>
    <w:p w14:paraId="59BC9D38" w14:textId="6B1CC538" w:rsidR="00141C59" w:rsidRDefault="00867FF3" w:rsidP="00141C59">
      <w:r w:rsidRPr="00867FF3">
        <w:t>A substantial volume of our customer support tickets is directly attributable to inadequate or confusing error messages. An AI-driven analysis of our ServiceNow ticket data quantifies this impact, revealing that error-related incidents accounted for a significant portion of the total volume over the past year: approximately </w:t>
      </w:r>
      <w:r w:rsidRPr="00867FF3">
        <w:rPr>
          <w:b/>
          <w:bCs/>
        </w:rPr>
        <w:t>35% in Q1 2025</w:t>
      </w:r>
      <w:r w:rsidRPr="00867FF3">
        <w:t>, </w:t>
      </w:r>
      <w:r w:rsidRPr="00867FF3">
        <w:rPr>
          <w:b/>
          <w:bCs/>
        </w:rPr>
        <w:t>45% in Q2 2025</w:t>
      </w:r>
      <w:r w:rsidRPr="00867FF3">
        <w:t>, and </w:t>
      </w:r>
      <w:r w:rsidRPr="00867FF3">
        <w:rPr>
          <w:b/>
          <w:bCs/>
        </w:rPr>
        <w:t>40% in Q3 2025</w:t>
      </w:r>
      <w:r w:rsidRPr="00867FF3">
        <w:t>. This indicates a clear and persistent friction point in the user experience that is driving significant operational costs.</w:t>
      </w:r>
    </w:p>
    <w:p w14:paraId="25D0EC29" w14:textId="77777777" w:rsidR="00867FF3" w:rsidRDefault="00867FF3" w:rsidP="00141C59">
      <w:pPr>
        <w:rPr>
          <w:lang w:val="en-GB"/>
        </w:rPr>
      </w:pPr>
    </w:p>
    <w:p w14:paraId="3FD7F5B0" w14:textId="35473ACD" w:rsidR="00141C59" w:rsidRPr="00867FF3" w:rsidRDefault="00867FF3" w:rsidP="00141C59">
      <w:pPr>
        <w:rPr>
          <w:b/>
          <w:bCs/>
        </w:rPr>
      </w:pPr>
      <w:r w:rsidRPr="00867FF3">
        <w:rPr>
          <w:b/>
          <w:bCs/>
        </w:rPr>
        <w:t>Strategic Approach and Objectives</w:t>
      </w:r>
    </w:p>
    <w:p w14:paraId="62545B0D" w14:textId="77777777" w:rsidR="00867FF3" w:rsidRPr="00867FF3" w:rsidRDefault="00867FF3" w:rsidP="00867FF3">
      <w:r w:rsidRPr="00867FF3">
        <w:t>The primary objective of this initiative is to significantly reduce support ticket volume by improving the error handling experience. Our strategy is not to address these issues on a case-by-case basis, which would be inefficient. Instead, we will pursue a systematic, scalable approach by improving the underlying error message frameworks in common, high-impact user journeys.</w:t>
      </w:r>
    </w:p>
    <w:p w14:paraId="5935F6C2" w14:textId="77777777" w:rsidR="00867FF3" w:rsidRPr="00867FF3" w:rsidRDefault="00867FF3" w:rsidP="00867FF3">
      <w:r w:rsidRPr="00867FF3">
        <w:t>Our methodology will be grounded in established best practices, as defined by the UA guidelines for effective error messaging. Each improved error message will aim to provide:</w:t>
      </w:r>
    </w:p>
    <w:p w14:paraId="0648660B" w14:textId="77777777" w:rsidR="00867FF3" w:rsidRPr="00867FF3" w:rsidRDefault="00867FF3" w:rsidP="00867FF3">
      <w:pPr>
        <w:numPr>
          <w:ilvl w:val="0"/>
          <w:numId w:val="20"/>
        </w:numPr>
      </w:pPr>
      <w:r w:rsidRPr="00867FF3">
        <w:rPr>
          <w:b/>
          <w:bCs/>
        </w:rPr>
        <w:t>Clarity:</w:t>
      </w:r>
      <w:r w:rsidRPr="00867FF3">
        <w:t> What exactly happened.</w:t>
      </w:r>
    </w:p>
    <w:p w14:paraId="227F6740" w14:textId="77777777" w:rsidR="00867FF3" w:rsidRPr="00867FF3" w:rsidRDefault="00867FF3" w:rsidP="00867FF3">
      <w:pPr>
        <w:numPr>
          <w:ilvl w:val="0"/>
          <w:numId w:val="20"/>
        </w:numPr>
      </w:pPr>
      <w:r w:rsidRPr="00867FF3">
        <w:rPr>
          <w:b/>
          <w:bCs/>
        </w:rPr>
        <w:t>Context:</w:t>
      </w:r>
      <w:r w:rsidRPr="00867FF3">
        <w:t> Why it happened.</w:t>
      </w:r>
    </w:p>
    <w:p w14:paraId="0CA8BF05" w14:textId="77777777" w:rsidR="00867FF3" w:rsidRPr="00867FF3" w:rsidRDefault="00867FF3" w:rsidP="00867FF3">
      <w:pPr>
        <w:numPr>
          <w:ilvl w:val="0"/>
          <w:numId w:val="20"/>
        </w:numPr>
      </w:pPr>
      <w:r w:rsidRPr="00867FF3">
        <w:rPr>
          <w:b/>
          <w:bCs/>
        </w:rPr>
        <w:t>Solution:</w:t>
      </w:r>
      <w:r w:rsidRPr="00867FF3">
        <w:t> A potential path to resolution.</w:t>
      </w:r>
    </w:p>
    <w:p w14:paraId="40B4E235" w14:textId="77777777" w:rsidR="00867FF3" w:rsidRPr="00867FF3" w:rsidRDefault="00867FF3" w:rsidP="00867FF3">
      <w:pPr>
        <w:numPr>
          <w:ilvl w:val="0"/>
          <w:numId w:val="20"/>
        </w:numPr>
      </w:pPr>
      <w:r w:rsidRPr="00867FF3">
        <w:rPr>
          <w:b/>
          <w:bCs/>
        </w:rPr>
        <w:t>Action:</w:t>
      </w:r>
      <w:r w:rsidRPr="00867FF3">
        <w:t> A clear, actionable next step (e.g., a direct link or button).</w:t>
      </w:r>
    </w:p>
    <w:p w14:paraId="7656D85A" w14:textId="77997B61" w:rsidR="00867FF3" w:rsidRDefault="00867FF3" w:rsidP="00867FF3">
      <w:r w:rsidRPr="00867FF3">
        <w:t>Furthermore, we will proactively integrate AI capabilities, leveraging Joule to empower users with intelligent, self-service resolution options. The goal is to not only reduce ticket volume but also to build user confidence and trust in AI-assisted support, enabling them to resolve issues independently</w:t>
      </w:r>
      <w:r>
        <w:t xml:space="preserve">, using tokens of Joule. </w:t>
      </w:r>
    </w:p>
    <w:p w14:paraId="06B6B960" w14:textId="77777777" w:rsidR="00867FF3" w:rsidRDefault="00867FF3" w:rsidP="00867FF3"/>
    <w:p w14:paraId="29870CCC" w14:textId="77777777" w:rsidR="00867FF3" w:rsidRPr="00867FF3" w:rsidRDefault="00867FF3" w:rsidP="00867FF3"/>
    <w:p w14:paraId="7E85A7DC" w14:textId="77777777" w:rsidR="00141C59" w:rsidRPr="00867FF3" w:rsidRDefault="00141C59" w:rsidP="00141C59"/>
    <w:p w14:paraId="1389E970" w14:textId="7DB71A56" w:rsidR="00141C59" w:rsidRPr="00141C59" w:rsidRDefault="00141C59" w:rsidP="00141C59">
      <w:pPr>
        <w:rPr>
          <w:b/>
          <w:bCs/>
          <w:lang w:val="en-GB"/>
        </w:rPr>
      </w:pPr>
      <w:r w:rsidRPr="00141C59">
        <w:rPr>
          <w:b/>
          <w:bCs/>
          <w:lang w:val="en-GB"/>
        </w:rPr>
        <w:lastRenderedPageBreak/>
        <w:t xml:space="preserve">Problem Statement </w:t>
      </w:r>
    </w:p>
    <w:p w14:paraId="2CCD39E4" w14:textId="77777777" w:rsidR="00141C59" w:rsidRPr="00141C59" w:rsidRDefault="00141C59" w:rsidP="00141C59">
      <w:pPr>
        <w:rPr>
          <w:lang w:val="en-GB"/>
        </w:rPr>
      </w:pPr>
      <w:r w:rsidRPr="00141C59">
        <w:rPr>
          <w:lang w:val="en-GB"/>
        </w:rPr>
        <w:t>This report focuses on the user’s direct experience with the error message UI pattern. It synthesizes findings from the Q1-Q3 2025 support tickets and the recent usability study to outline the current experience and define clear user needs for improvement.</w:t>
      </w:r>
    </w:p>
    <w:p w14:paraId="5832AF40" w14:textId="77777777" w:rsidR="00141C59" w:rsidRPr="00141C59" w:rsidRDefault="00141C59" w:rsidP="00141C59">
      <w:pPr>
        <w:rPr>
          <w:lang w:val="en-GB"/>
        </w:rPr>
      </w:pPr>
      <w:r w:rsidRPr="00141C59">
        <w:rPr>
          <w:lang w:val="en-GB"/>
        </w:rPr>
        <w:t>The Current User Experience: Opaque, Frustrating, and a Dead End</w:t>
      </w:r>
    </w:p>
    <w:p w14:paraId="2B7A18C5" w14:textId="77777777" w:rsidR="00141C59" w:rsidRPr="00141C59" w:rsidRDefault="00141C59" w:rsidP="00141C59">
      <w:pPr>
        <w:rPr>
          <w:lang w:val="en-GB"/>
        </w:rPr>
      </w:pPr>
      <w:r w:rsidRPr="00141C59">
        <w:rPr>
          <w:lang w:val="en-GB"/>
        </w:rPr>
        <w:t xml:space="preserve">The prevailing user sentiment towards SBPA error messages is one of deep frustration. Users perceive them not as helpful guides, but as abrupt, uninformative blockers. </w:t>
      </w:r>
    </w:p>
    <w:p w14:paraId="06151456" w14:textId="77777777" w:rsidR="00141C59" w:rsidRPr="00141C59" w:rsidRDefault="00141C59" w:rsidP="00141C59">
      <w:pPr>
        <w:rPr>
          <w:lang w:val="en-GB"/>
        </w:rPr>
      </w:pPr>
    </w:p>
    <w:p w14:paraId="3AF651B9" w14:textId="77777777" w:rsidR="001138BF" w:rsidRDefault="00141C59" w:rsidP="00141C59">
      <w:pPr>
        <w:rPr>
          <w:lang w:val="en-GB"/>
        </w:rPr>
      </w:pPr>
      <w:r w:rsidRPr="00141C59">
        <w:rPr>
          <w:lang w:val="en-GB"/>
        </w:rPr>
        <w:t>1. Error Messages are Opaque and Non-Actionable: The most common feedback is that error messages are generic and provide no path to resolution. They state that a failure occurred, but not why.</w:t>
      </w:r>
      <w:r>
        <w:rPr>
          <w:lang w:val="en-GB"/>
        </w:rPr>
        <w:t xml:space="preserve"> </w:t>
      </w:r>
    </w:p>
    <w:p w14:paraId="4D13F36B" w14:textId="77777777" w:rsidR="001138BF" w:rsidRDefault="00141C59" w:rsidP="00141C59">
      <w:pPr>
        <w:pStyle w:val="ListParagraph"/>
        <w:numPr>
          <w:ilvl w:val="0"/>
          <w:numId w:val="2"/>
        </w:numPr>
        <w:rPr>
          <w:lang w:val="en-GB"/>
        </w:rPr>
      </w:pPr>
      <w:r w:rsidRPr="001138BF">
        <w:rPr>
          <w:lang w:val="en-GB"/>
        </w:rPr>
        <w:t>Support Ticket Evidence: Users frequently receive messages like “Something is wrong. Please retry later,” “An unspecified error occurred,” or “The job is in error status, please contact your support.” These messages lack any diagnostic value.</w:t>
      </w:r>
    </w:p>
    <w:p w14:paraId="6534C479" w14:textId="1C06D487" w:rsidR="00141C59" w:rsidRPr="001138BF" w:rsidRDefault="00141C59" w:rsidP="00141C59">
      <w:pPr>
        <w:pStyle w:val="ListParagraph"/>
        <w:numPr>
          <w:ilvl w:val="0"/>
          <w:numId w:val="2"/>
        </w:numPr>
        <w:rPr>
          <w:lang w:val="en-GB"/>
        </w:rPr>
      </w:pPr>
      <w:r w:rsidRPr="001138BF">
        <w:rPr>
          <w:lang w:val="en-GB"/>
        </w:rPr>
        <w:t xml:space="preserve">The “Correlation ID” Black Box: The inclusion of a correlation ID is consistently seen as a dead end for the user. As one user bluntly put it: “There is a correlation Id and some other info, but we cannot see those logs. We cannot know what is happening and need to open </w:t>
      </w:r>
      <w:proofErr w:type="gramStart"/>
      <w:r w:rsidRPr="001138BF">
        <w:rPr>
          <w:lang w:val="en-GB"/>
        </w:rPr>
        <w:t>a</w:t>
      </w:r>
      <w:proofErr w:type="gramEnd"/>
      <w:r w:rsidRPr="001138BF">
        <w:rPr>
          <w:lang w:val="en-GB"/>
        </w:rPr>
        <w:t xml:space="preserve"> SAP Support Ticket.”</w:t>
      </w:r>
    </w:p>
    <w:p w14:paraId="3462491F" w14:textId="77777777" w:rsidR="00141C59" w:rsidRPr="00141C59" w:rsidRDefault="00141C59" w:rsidP="00141C59">
      <w:pPr>
        <w:rPr>
          <w:lang w:val="en-GB"/>
        </w:rPr>
      </w:pPr>
    </w:p>
    <w:p w14:paraId="399C0B12" w14:textId="77777777" w:rsidR="00141C59" w:rsidRPr="00141C59" w:rsidRDefault="00141C59" w:rsidP="00141C59">
      <w:pPr>
        <w:rPr>
          <w:lang w:val="en-GB"/>
        </w:rPr>
      </w:pPr>
    </w:p>
    <w:p w14:paraId="32617F17" w14:textId="343BA2A2" w:rsidR="00141C59" w:rsidRPr="00141C59" w:rsidRDefault="001138BF" w:rsidP="00141C59">
      <w:pPr>
        <w:rPr>
          <w:lang w:val="en-GB"/>
        </w:rPr>
      </w:pPr>
      <w:r>
        <w:rPr>
          <w:lang w:val="en-GB"/>
        </w:rPr>
        <w:t xml:space="preserve">2. </w:t>
      </w:r>
      <w:r w:rsidR="00141C59" w:rsidRPr="00141C59">
        <w:rPr>
          <w:lang w:val="en-GB"/>
        </w:rPr>
        <w:t>Error Information is Hard to Discover: The usability study clearly showed that the UI fails to surface critical information. Users do not know where to look for details.</w:t>
      </w:r>
    </w:p>
    <w:p w14:paraId="0EBC0E6B" w14:textId="77777777" w:rsidR="001138BF" w:rsidRDefault="00141C59" w:rsidP="00141C59">
      <w:pPr>
        <w:pStyle w:val="ListParagraph"/>
        <w:numPr>
          <w:ilvl w:val="0"/>
          <w:numId w:val="3"/>
        </w:numPr>
        <w:rPr>
          <w:lang w:val="en-GB"/>
        </w:rPr>
      </w:pPr>
      <w:r w:rsidRPr="001138BF">
        <w:rPr>
          <w:lang w:val="en-GB"/>
        </w:rPr>
        <w:t>Usability Study Finding: Five out of six participants immediately resorted to the browser’s F12 developer console to find more information, completely bypassing the intended UI path. Several explicitly stated they did not see the clickable line in the Testing Details panel, indicating its discoverability is critically low.</w:t>
      </w:r>
    </w:p>
    <w:p w14:paraId="76A1275F" w14:textId="5640CB17" w:rsidR="00141C59" w:rsidRPr="001138BF" w:rsidRDefault="00141C59" w:rsidP="00141C59">
      <w:pPr>
        <w:pStyle w:val="ListParagraph"/>
        <w:numPr>
          <w:ilvl w:val="0"/>
          <w:numId w:val="3"/>
        </w:numPr>
        <w:rPr>
          <w:lang w:val="en-GB"/>
        </w:rPr>
      </w:pPr>
      <w:r w:rsidRPr="001138BF">
        <w:rPr>
          <w:lang w:val="en-GB"/>
        </w:rPr>
        <w:t>User Quote: “I also see…where I start the test, but I don’t see directly the error message, only the artifact.” (TP#2)</w:t>
      </w:r>
    </w:p>
    <w:p w14:paraId="1F705D27" w14:textId="77777777" w:rsidR="00141C59" w:rsidRPr="00141C59" w:rsidRDefault="00141C59" w:rsidP="00141C59">
      <w:pPr>
        <w:rPr>
          <w:lang w:val="en-GB"/>
        </w:rPr>
      </w:pPr>
    </w:p>
    <w:p w14:paraId="34B25B63" w14:textId="289FFC4C" w:rsidR="00141C59" w:rsidRPr="00141C59" w:rsidRDefault="001138BF" w:rsidP="00141C59">
      <w:pPr>
        <w:rPr>
          <w:lang w:val="en-GB"/>
        </w:rPr>
      </w:pPr>
      <w:r>
        <w:rPr>
          <w:lang w:val="en-GB"/>
        </w:rPr>
        <w:t xml:space="preserve">3. </w:t>
      </w:r>
      <w:r w:rsidR="00141C59" w:rsidRPr="00141C59">
        <w:rPr>
          <w:lang w:val="en-GB"/>
        </w:rPr>
        <w:t>Error Content is Often Misleading or Insufficient: Even when users find more details, the content can be confusing or point to the wrong cause, wasting valuable time.</w:t>
      </w:r>
    </w:p>
    <w:p w14:paraId="05F4975A" w14:textId="77777777" w:rsidR="001138BF" w:rsidRDefault="00141C59" w:rsidP="00141C59">
      <w:pPr>
        <w:pStyle w:val="ListParagraph"/>
        <w:numPr>
          <w:ilvl w:val="0"/>
          <w:numId w:val="4"/>
        </w:numPr>
        <w:rPr>
          <w:lang w:val="en-GB"/>
        </w:rPr>
      </w:pPr>
      <w:r w:rsidRPr="001138BF">
        <w:rPr>
          <w:lang w:val="en-GB"/>
        </w:rPr>
        <w:t>Support Ticket Evidence: The CIM bot error that blamed Outlook being closed when the actual issue was an image in the email body is a prime example of a misleading message.</w:t>
      </w:r>
    </w:p>
    <w:p w14:paraId="241B42C6" w14:textId="404A859C" w:rsidR="00141C59" w:rsidRPr="001138BF" w:rsidRDefault="00141C59" w:rsidP="00141C59">
      <w:pPr>
        <w:pStyle w:val="ListParagraph"/>
        <w:numPr>
          <w:ilvl w:val="0"/>
          <w:numId w:val="4"/>
        </w:numPr>
        <w:rPr>
          <w:lang w:val="en-GB"/>
        </w:rPr>
      </w:pPr>
      <w:r w:rsidRPr="001138BF">
        <w:rPr>
          <w:lang w:val="en-GB"/>
        </w:rPr>
        <w:lastRenderedPageBreak/>
        <w:t>Usability Study Finding: A participant found the console error message confusing: “I’m actually not sure what the error message means exactly.” (TP#3). Another found the details “very limited” and unhelpful.</w:t>
      </w:r>
    </w:p>
    <w:p w14:paraId="51E51050" w14:textId="77777777" w:rsidR="00141C59" w:rsidRDefault="00141C59" w:rsidP="00141C59"/>
    <w:p w14:paraId="43082874" w14:textId="77777777" w:rsidR="001138BF" w:rsidRDefault="001138BF" w:rsidP="00141C59"/>
    <w:p w14:paraId="0F491977" w14:textId="0B3C1AD1" w:rsidR="001138BF" w:rsidRPr="001138BF" w:rsidRDefault="001138BF" w:rsidP="001138BF">
      <w:r w:rsidRPr="001138BF">
        <w:rPr>
          <w:b/>
          <w:bCs/>
        </w:rPr>
        <w:t>User Needs and Expectations</w:t>
      </w:r>
    </w:p>
    <w:p w14:paraId="1CBBF541" w14:textId="3359F142" w:rsidR="001138BF" w:rsidRPr="001138BF" w:rsidRDefault="001138BF" w:rsidP="001138BF">
      <w:pPr>
        <w:pStyle w:val="ListParagraph"/>
        <w:numPr>
          <w:ilvl w:val="0"/>
          <w:numId w:val="5"/>
        </w:numPr>
      </w:pPr>
      <w:r w:rsidRPr="001138BF">
        <w:t>Across both data sources, users have articulated a clear and consistent set of needs for what a helpful error message experience should be.</w:t>
      </w:r>
    </w:p>
    <w:p w14:paraId="7E6935BB" w14:textId="77777777" w:rsidR="001138BF" w:rsidRDefault="001138BF" w:rsidP="001138BF">
      <w:pPr>
        <w:pStyle w:val="ListParagraph"/>
        <w:numPr>
          <w:ilvl w:val="0"/>
          <w:numId w:val="15"/>
        </w:numPr>
      </w:pPr>
      <w:r w:rsidRPr="001138BF">
        <w:rPr>
          <w:b/>
          <w:bCs/>
        </w:rPr>
        <w:t>Need for Actionable, Clear Content:</w:t>
      </w:r>
      <w:r w:rsidRPr="001138BF">
        <w:t xml:space="preserve"> The message itself must provide guidance.</w:t>
      </w:r>
    </w:p>
    <w:p w14:paraId="5151113B" w14:textId="77777777" w:rsidR="001138BF" w:rsidRDefault="001138BF" w:rsidP="001138BF">
      <w:pPr>
        <w:pStyle w:val="ListParagraph"/>
        <w:numPr>
          <w:ilvl w:val="0"/>
          <w:numId w:val="15"/>
        </w:numPr>
      </w:pPr>
      <w:r w:rsidRPr="001138BF">
        <w:rPr>
          <w:b/>
          <w:bCs/>
        </w:rPr>
        <w:t>What Users Expect:</w:t>
      </w:r>
      <w:r w:rsidRPr="001138BF">
        <w:t xml:space="preserve"> Users expect the message to explain the problem in plain language and, if possible, suggest a fix. They want to understand the root cause without having to become a platform expert.</w:t>
      </w:r>
    </w:p>
    <w:p w14:paraId="09D4A6D2" w14:textId="3B5F47C5" w:rsidR="001138BF" w:rsidRPr="001138BF" w:rsidRDefault="001138BF" w:rsidP="001138BF">
      <w:pPr>
        <w:pStyle w:val="ListParagraph"/>
        <w:numPr>
          <w:ilvl w:val="0"/>
          <w:numId w:val="15"/>
        </w:numPr>
      </w:pPr>
      <w:r w:rsidRPr="001138BF">
        <w:rPr>
          <w:b/>
          <w:bCs/>
        </w:rPr>
        <w:t>User Quote:</w:t>
      </w:r>
      <w:r w:rsidRPr="001138BF">
        <w:t xml:space="preserve"> </w:t>
      </w:r>
      <w:r w:rsidRPr="001138BF">
        <w:rPr>
          <w:i/>
          <w:iCs/>
        </w:rPr>
        <w:t>“It’s given a state. I couldn’t see a reason for the failure.”</w:t>
      </w:r>
      <w:r w:rsidRPr="001138BF">
        <w:t xml:space="preserve"> (TP#5)</w:t>
      </w:r>
    </w:p>
    <w:p w14:paraId="3E107366" w14:textId="77777777" w:rsidR="001138BF" w:rsidRPr="001138BF" w:rsidRDefault="001138BF" w:rsidP="001138BF"/>
    <w:p w14:paraId="4DF6CF58" w14:textId="4FA4C401" w:rsidR="001138BF" w:rsidRPr="001138BF" w:rsidRDefault="001138BF" w:rsidP="001138BF">
      <w:r w:rsidRPr="001138BF">
        <w:rPr>
          <w:b/>
          <w:bCs/>
        </w:rPr>
        <w:t>2. Need for In-Context Information:</w:t>
      </w:r>
      <w:r w:rsidRPr="001138BF">
        <w:t xml:space="preserve"> Users need to know </w:t>
      </w:r>
      <w:r w:rsidRPr="001138BF">
        <w:rPr>
          <w:i/>
          <w:iCs/>
        </w:rPr>
        <w:t>where</w:t>
      </w:r>
      <w:r w:rsidRPr="001138BF">
        <w:t xml:space="preserve"> and </w:t>
      </w:r>
      <w:r w:rsidRPr="001138BF">
        <w:rPr>
          <w:i/>
          <w:iCs/>
        </w:rPr>
        <w:t>with what data</w:t>
      </w:r>
      <w:r w:rsidRPr="001138BF">
        <w:t xml:space="preserve"> the error occurred.</w:t>
      </w:r>
    </w:p>
    <w:p w14:paraId="2E9E4DDD" w14:textId="4720D482" w:rsidR="001138BF" w:rsidRPr="001138BF" w:rsidRDefault="001138BF" w:rsidP="001138BF">
      <w:pPr>
        <w:numPr>
          <w:ilvl w:val="0"/>
          <w:numId w:val="8"/>
        </w:numPr>
      </w:pPr>
      <w:r w:rsidRPr="001138BF">
        <w:rPr>
          <w:b/>
          <w:bCs/>
        </w:rPr>
        <w:t>What Users Expect:</w:t>
      </w:r>
      <w:r w:rsidRPr="001138BF">
        <w:t xml:space="preserve"> Error details should include the specific step name or number and the data/variable values being processed at the moment of failure.</w:t>
      </w:r>
    </w:p>
    <w:p w14:paraId="0A1DF5B3" w14:textId="77777777" w:rsidR="001138BF" w:rsidRPr="001138BF" w:rsidRDefault="001138BF" w:rsidP="001138BF">
      <w:pPr>
        <w:numPr>
          <w:ilvl w:val="0"/>
          <w:numId w:val="9"/>
        </w:numPr>
      </w:pPr>
      <w:r w:rsidRPr="001138BF">
        <w:rPr>
          <w:b/>
          <w:bCs/>
        </w:rPr>
        <w:t>User Quotes:</w:t>
      </w:r>
    </w:p>
    <w:p w14:paraId="3A678269" w14:textId="77777777" w:rsidR="001138BF" w:rsidRPr="001138BF" w:rsidRDefault="001138BF" w:rsidP="001138BF">
      <w:pPr>
        <w:numPr>
          <w:ilvl w:val="1"/>
          <w:numId w:val="9"/>
        </w:numPr>
      </w:pPr>
      <w:r w:rsidRPr="001138BF">
        <w:rPr>
          <w:i/>
          <w:iCs/>
        </w:rPr>
        <w:t>“…we don’t have the reason or step number… if that is also included, then it might be a little bit easier to understand where exactly it is failing.”</w:t>
      </w:r>
      <w:r w:rsidRPr="001138BF">
        <w:t xml:space="preserve"> (TP#6)</w:t>
      </w:r>
    </w:p>
    <w:p w14:paraId="3002BA55" w14:textId="77777777" w:rsidR="001138BF" w:rsidRPr="001138BF" w:rsidRDefault="001138BF" w:rsidP="001138BF">
      <w:pPr>
        <w:numPr>
          <w:ilvl w:val="1"/>
          <w:numId w:val="9"/>
        </w:numPr>
      </w:pPr>
      <w:r w:rsidRPr="001138BF">
        <w:rPr>
          <w:i/>
          <w:iCs/>
        </w:rPr>
        <w:t>“What was the value (input, string value) that was passed.”</w:t>
      </w:r>
      <w:r w:rsidRPr="001138BF">
        <w:t xml:space="preserve"> (TP#3)</w:t>
      </w:r>
    </w:p>
    <w:p w14:paraId="73B30D97" w14:textId="77777777" w:rsidR="001138BF" w:rsidRPr="001138BF" w:rsidRDefault="001138BF" w:rsidP="001138BF"/>
    <w:p w14:paraId="7C45A0EB" w14:textId="51855911" w:rsidR="001138BF" w:rsidRPr="001138BF" w:rsidRDefault="001138BF" w:rsidP="001138BF">
      <w:r w:rsidRPr="001138BF">
        <w:rPr>
          <w:b/>
          <w:bCs/>
        </w:rPr>
        <w:t>3.Need for Direct Navigation and Discoverability:</w:t>
      </w:r>
      <w:r w:rsidRPr="001138BF">
        <w:t xml:space="preserve"> The error message should be a starting point for debugging, not an end point.</w:t>
      </w:r>
    </w:p>
    <w:p w14:paraId="7E8A0956" w14:textId="68FAD5AD" w:rsidR="001138BF" w:rsidRPr="001138BF" w:rsidRDefault="001138BF" w:rsidP="001138BF">
      <w:pPr>
        <w:numPr>
          <w:ilvl w:val="0"/>
          <w:numId w:val="10"/>
        </w:numPr>
      </w:pPr>
      <w:r w:rsidRPr="001138BF">
        <w:rPr>
          <w:b/>
          <w:bCs/>
        </w:rPr>
        <w:t>What Users Expect:</w:t>
      </w:r>
      <w:r w:rsidRPr="001138BF">
        <w:t xml:space="preserve"> Errors displayed in the UI (e.g., in Testing History or Monitoring) should be clickable links that navigate the user directly to the failed step within the process or automation canvas.</w:t>
      </w:r>
    </w:p>
    <w:p w14:paraId="10952B38" w14:textId="77777777" w:rsidR="001138BF" w:rsidRPr="001138BF" w:rsidRDefault="001138BF" w:rsidP="001138BF">
      <w:pPr>
        <w:numPr>
          <w:ilvl w:val="0"/>
          <w:numId w:val="11"/>
        </w:numPr>
      </w:pPr>
      <w:r w:rsidRPr="001138BF">
        <w:rPr>
          <w:b/>
          <w:bCs/>
        </w:rPr>
        <w:t>User Quotes:</w:t>
      </w:r>
    </w:p>
    <w:p w14:paraId="45A7CA4D" w14:textId="77777777" w:rsidR="001138BF" w:rsidRPr="001138BF" w:rsidRDefault="001138BF" w:rsidP="001138BF">
      <w:pPr>
        <w:numPr>
          <w:ilvl w:val="1"/>
          <w:numId w:val="11"/>
        </w:numPr>
      </w:pPr>
      <w:r w:rsidRPr="001138BF">
        <w:rPr>
          <w:i/>
          <w:iCs/>
        </w:rPr>
        <w:t>“If the error message is not clickable it is not very useful cause it doesn’t give important information.”</w:t>
      </w:r>
      <w:r w:rsidRPr="001138BF">
        <w:t xml:space="preserve"> (TP#3)</w:t>
      </w:r>
    </w:p>
    <w:p w14:paraId="58ADAD54" w14:textId="0D692560" w:rsidR="001138BF" w:rsidRPr="001138BF" w:rsidRDefault="001138BF" w:rsidP="001138BF">
      <w:pPr>
        <w:numPr>
          <w:ilvl w:val="1"/>
          <w:numId w:val="11"/>
        </w:numPr>
      </w:pPr>
      <w:r w:rsidRPr="001138BF">
        <w:rPr>
          <w:i/>
          <w:iCs/>
        </w:rPr>
        <w:lastRenderedPageBreak/>
        <w:t>“I hope when I click on one of this test history then I will open a window where I can find a detail error message like OK at this point the process will stop or something like that.”</w:t>
      </w:r>
      <w:r w:rsidRPr="001138BF">
        <w:t xml:space="preserve"> (TP#2)</w:t>
      </w:r>
    </w:p>
    <w:p w14:paraId="207A6118" w14:textId="19FB4FA6" w:rsidR="001138BF" w:rsidRPr="001138BF" w:rsidRDefault="001138BF" w:rsidP="001138BF">
      <w:pPr>
        <w:numPr>
          <w:ilvl w:val="0"/>
          <w:numId w:val="12"/>
        </w:numPr>
      </w:pPr>
      <w:r w:rsidRPr="001138BF">
        <w:rPr>
          <w:b/>
          <w:bCs/>
        </w:rPr>
        <w:t>Need for Proactive Error Handling Mechanisms:</w:t>
      </w:r>
      <w:r w:rsidRPr="001138BF">
        <w:t xml:space="preserve"> More advanced users want the ability to build resilient automations by programmatically handling errors.</w:t>
      </w:r>
    </w:p>
    <w:p w14:paraId="7A2151ED" w14:textId="4E1BA1C4" w:rsidR="001138BF" w:rsidRPr="001138BF" w:rsidRDefault="001138BF" w:rsidP="001138BF">
      <w:pPr>
        <w:numPr>
          <w:ilvl w:val="1"/>
          <w:numId w:val="13"/>
        </w:numPr>
      </w:pPr>
      <w:r w:rsidRPr="001138BF">
        <w:rPr>
          <w:b/>
          <w:bCs/>
        </w:rPr>
        <w:t>What Users Expect:</w:t>
      </w:r>
      <w:r w:rsidRPr="001138BF">
        <w:t xml:space="preserve"> The ability to configure alerts (e.g., send an email on failure) or to access detailed error information (like node ID or file name) within a ‘catch’ block to create robust, custom logging.</w:t>
      </w:r>
    </w:p>
    <w:p w14:paraId="22E84C45" w14:textId="1152C81C" w:rsidR="001138BF" w:rsidRPr="001138BF" w:rsidRDefault="001138BF" w:rsidP="001138BF">
      <w:pPr>
        <w:numPr>
          <w:ilvl w:val="1"/>
          <w:numId w:val="14"/>
        </w:numPr>
      </w:pPr>
      <w:r w:rsidRPr="001138BF">
        <w:rPr>
          <w:b/>
          <w:bCs/>
        </w:rPr>
        <w:t>Support Ticket Evidence:</w:t>
      </w:r>
      <w:r w:rsidRPr="001138BF">
        <w:t xml:space="preserve"> “Please tell me about error handling in Build Process Automation. […] I was wondering if there is some way to handle the error, such as sending an email when it occurs.”</w:t>
      </w:r>
    </w:p>
    <w:p w14:paraId="44C2B381" w14:textId="77777777" w:rsidR="001138BF" w:rsidRPr="001138BF" w:rsidRDefault="001138BF" w:rsidP="001138BF">
      <w:r w:rsidRPr="001138BF">
        <w:rPr>
          <w:b/>
          <w:bCs/>
          <w:u w:val="single"/>
        </w:rPr>
        <w:t>In summary,</w:t>
      </w:r>
      <w:r w:rsidRPr="001138BF">
        <w:t xml:space="preserve"> the current error message pattern is failing to meet basic user needs for clarity, context, and actionability, forcing an over-reliance on external tools and SAP support. A successful redesign should focus on making errors transparent, contextual, and a navigable part of the debugging workflow.</w:t>
      </w:r>
    </w:p>
    <w:p w14:paraId="7240D5F2" w14:textId="77777777" w:rsidR="001138BF" w:rsidRPr="00141C59" w:rsidRDefault="001138BF" w:rsidP="00141C59"/>
    <w:p w14:paraId="1D30B325" w14:textId="00417FA6" w:rsidR="00032C39" w:rsidRPr="00032C39" w:rsidRDefault="00032C39" w:rsidP="00032C39">
      <w:pPr>
        <w:rPr>
          <w:b/>
          <w:bCs/>
        </w:rPr>
      </w:pPr>
      <w:r w:rsidRPr="00032C39">
        <w:rPr>
          <w:b/>
          <w:bCs/>
        </w:rPr>
        <w:t>Top Main 4 Areas with Unclear and Non-Actionable Error Messages</w:t>
      </w:r>
    </w:p>
    <w:p w14:paraId="70555F17" w14:textId="2EC53DD5" w:rsidR="00032C39" w:rsidRPr="00032C39" w:rsidRDefault="00032C39" w:rsidP="00032C39">
      <w:r w:rsidRPr="00032C39">
        <w:rPr>
          <w:b/>
          <w:bCs/>
        </w:rPr>
        <w:t>1. Project Deployment and Release</w:t>
      </w:r>
      <w:r w:rsidR="000E56AF">
        <w:rPr>
          <w:b/>
          <w:bCs/>
        </w:rPr>
        <w:t xml:space="preserve"> </w:t>
      </w:r>
      <w:r w:rsidRPr="00032C39">
        <w:t>This is the single most common area for high-impact, low-clarity errors. The user has completed their work and is trying to make it operational, but is blocked by a vague system message.</w:t>
      </w:r>
    </w:p>
    <w:p w14:paraId="162DEE98" w14:textId="77777777" w:rsidR="00032C39" w:rsidRPr="00032C39" w:rsidRDefault="00032C39" w:rsidP="00032C39">
      <w:pPr>
        <w:numPr>
          <w:ilvl w:val="0"/>
          <w:numId w:val="16"/>
        </w:numPr>
      </w:pPr>
      <w:r w:rsidRPr="00032C39">
        <w:rPr>
          <w:b/>
          <w:bCs/>
        </w:rPr>
        <w:t>Why it’s a top area:</w:t>
      </w:r>
      <w:r w:rsidRPr="00032C39">
        <w:t xml:space="preserve"> Deployment is a critical, final step. Failures here are highly frustrating and often halt UAT or production rollouts. The user has no visibility into the backend deployment process.</w:t>
      </w:r>
    </w:p>
    <w:p w14:paraId="7B26ECA5" w14:textId="77777777" w:rsidR="00032C39" w:rsidRPr="00032C39" w:rsidRDefault="00032C39" w:rsidP="00032C39">
      <w:pPr>
        <w:numPr>
          <w:ilvl w:val="0"/>
          <w:numId w:val="16"/>
        </w:numPr>
      </w:pPr>
      <w:r w:rsidRPr="00032C39">
        <w:rPr>
          <w:b/>
          <w:bCs/>
        </w:rPr>
        <w:t>Common Scenarios &amp; User Pain:</w:t>
      </w:r>
      <w:r w:rsidRPr="00032C39">
        <w:t xml:space="preserve"> A user clicks “Release” or “Deploy” and, after a long wait, receives a generic failure. They have no idea if the cause is a logical error, a platform quota, a payload size issue, or a transient platform bug.</w:t>
      </w:r>
    </w:p>
    <w:p w14:paraId="1F517552" w14:textId="77777777" w:rsidR="00032C39" w:rsidRPr="00032C39" w:rsidRDefault="00032C39" w:rsidP="00032C39">
      <w:pPr>
        <w:numPr>
          <w:ilvl w:val="0"/>
          <w:numId w:val="16"/>
        </w:numPr>
      </w:pPr>
      <w:r w:rsidRPr="00032C39">
        <w:rPr>
          <w:b/>
          <w:bCs/>
        </w:rPr>
        <w:t>Typical Error Messages Encountered:</w:t>
      </w:r>
    </w:p>
    <w:p w14:paraId="130E9C8A" w14:textId="77777777" w:rsidR="00032C39" w:rsidRPr="00032C39" w:rsidRDefault="00032C39" w:rsidP="00032C39">
      <w:pPr>
        <w:numPr>
          <w:ilvl w:val="1"/>
          <w:numId w:val="16"/>
        </w:numPr>
      </w:pPr>
      <w:r w:rsidRPr="00032C39">
        <w:t>Not all conditions for project release have been met. The status of the artifact [artifact_name] of type [artifact_type] is not valid.</w:t>
      </w:r>
    </w:p>
    <w:p w14:paraId="32981421" w14:textId="77777777" w:rsidR="00032C39" w:rsidRPr="00032C39" w:rsidRDefault="00032C39" w:rsidP="00032C39">
      <w:pPr>
        <w:numPr>
          <w:ilvl w:val="1"/>
          <w:numId w:val="16"/>
        </w:numPr>
      </w:pPr>
      <w:r w:rsidRPr="00032C39">
        <w:t>Deployment request timeout.</w:t>
      </w:r>
    </w:p>
    <w:p w14:paraId="0F490018" w14:textId="77777777" w:rsidR="00032C39" w:rsidRPr="00032C39" w:rsidRDefault="00032C39" w:rsidP="00032C39">
      <w:pPr>
        <w:numPr>
          <w:ilvl w:val="1"/>
          <w:numId w:val="16"/>
        </w:numPr>
      </w:pPr>
      <w:r w:rsidRPr="00032C39">
        <w:t>An unspecified error occurred. Contact support citing logId...</w:t>
      </w:r>
    </w:p>
    <w:p w14:paraId="7E9564D8" w14:textId="77777777" w:rsidR="00032C39" w:rsidRPr="00032C39" w:rsidRDefault="00032C39" w:rsidP="00032C39">
      <w:pPr>
        <w:numPr>
          <w:ilvl w:val="1"/>
          <w:numId w:val="16"/>
        </w:numPr>
      </w:pPr>
      <w:r w:rsidRPr="00032C39">
        <w:t>Payload size is larger than allowed: 1,653,747, max 1,048,576</w:t>
      </w:r>
    </w:p>
    <w:p w14:paraId="444AA14A" w14:textId="77777777" w:rsidR="00032C39" w:rsidRPr="00032C39" w:rsidRDefault="00032C39" w:rsidP="00032C39">
      <w:pPr>
        <w:numPr>
          <w:ilvl w:val="0"/>
          <w:numId w:val="16"/>
        </w:numPr>
      </w:pPr>
      <w:r w:rsidRPr="00032C39">
        <w:rPr>
          <w:b/>
          <w:bCs/>
        </w:rPr>
        <w:t>The Core User Problem:</w:t>
      </w:r>
      <w:r w:rsidRPr="00032C39">
        <w:t xml:space="preserve"> The user is not told </w:t>
      </w:r>
      <w:r w:rsidRPr="00032C39">
        <w:rPr>
          <w:i/>
          <w:iCs/>
        </w:rPr>
        <w:t>which</w:t>
      </w:r>
      <w:r w:rsidRPr="00032C39">
        <w:t xml:space="preserve"> condition failed or </w:t>
      </w:r>
      <w:r w:rsidRPr="00032C39">
        <w:rPr>
          <w:i/>
          <w:iCs/>
        </w:rPr>
        <w:t>why</w:t>
      </w:r>
      <w:r w:rsidRPr="00032C39">
        <w:t xml:space="preserve"> the artifact’s status is invalid. They need to know the specific problem (e.g., </w:t>
      </w:r>
      <w:r w:rsidRPr="00032C39">
        <w:lastRenderedPageBreak/>
        <w:t>“Condition on ‘Branch X’ is empty,” “Your process context exceeds the 1MB limit”) to fix it.</w:t>
      </w:r>
    </w:p>
    <w:p w14:paraId="7E1A603B" w14:textId="77777777" w:rsidR="00032C39" w:rsidRPr="00032C39" w:rsidRDefault="00032C39" w:rsidP="00032C39"/>
    <w:p w14:paraId="54EABB28" w14:textId="77777777" w:rsidR="00032C39" w:rsidRPr="00032C39" w:rsidRDefault="00032C39" w:rsidP="00032C39">
      <w:r w:rsidRPr="00032C39">
        <w:rPr>
          <w:b/>
          <w:bCs/>
        </w:rPr>
        <w:t>2. External Connectivity (Destinations, Actions, and Mail Server)</w:t>
      </w:r>
      <w:r w:rsidRPr="00032C39">
        <w:t>Connecting SBPA to the outside world is fundamental but fraught with opaque authentication and network errors. The user has correctly configured a destination, but the runtime execution fails.</w:t>
      </w:r>
    </w:p>
    <w:p w14:paraId="4C1AD3CF" w14:textId="77777777" w:rsidR="00032C39" w:rsidRPr="00032C39" w:rsidRDefault="00032C39" w:rsidP="00032C39">
      <w:pPr>
        <w:numPr>
          <w:ilvl w:val="0"/>
          <w:numId w:val="17"/>
        </w:numPr>
      </w:pPr>
      <w:r w:rsidRPr="00032C39">
        <w:rPr>
          <w:b/>
          <w:bCs/>
        </w:rPr>
        <w:t>Why it’s a top area:</w:t>
      </w:r>
      <w:r w:rsidRPr="00032C39">
        <w:t xml:space="preserve"> Integration is essential. Failures here block end-to-end processes and are hard to debug because they involve multiple systems.</w:t>
      </w:r>
    </w:p>
    <w:p w14:paraId="3C3C83B7" w14:textId="77777777" w:rsidR="00032C39" w:rsidRPr="00032C39" w:rsidRDefault="00032C39" w:rsidP="00032C39">
      <w:pPr>
        <w:numPr>
          <w:ilvl w:val="0"/>
          <w:numId w:val="17"/>
        </w:numPr>
      </w:pPr>
      <w:r w:rsidRPr="00032C39">
        <w:rPr>
          <w:b/>
          <w:bCs/>
        </w:rPr>
        <w:t>Common Scenarios &amp; User Pain:</w:t>
      </w:r>
      <w:r w:rsidRPr="00032C39">
        <w:t xml:space="preserve"> A user calls an API via an Action or tries to send an email. The call fails with a generic HTTP status code or a vague connectivity error, even though the same call works from Postman or the destination “Check Connection” in BTP is successful.</w:t>
      </w:r>
    </w:p>
    <w:p w14:paraId="7895E350" w14:textId="77777777" w:rsidR="00032C39" w:rsidRPr="00032C39" w:rsidRDefault="00032C39" w:rsidP="00032C39">
      <w:pPr>
        <w:numPr>
          <w:ilvl w:val="0"/>
          <w:numId w:val="17"/>
        </w:numPr>
      </w:pPr>
      <w:r w:rsidRPr="00032C39">
        <w:rPr>
          <w:b/>
          <w:bCs/>
        </w:rPr>
        <w:t>Typical Error Messages Encountered:</w:t>
      </w:r>
    </w:p>
    <w:p w14:paraId="293E5A1E" w14:textId="77777777" w:rsidR="00032C39" w:rsidRPr="00032C39" w:rsidRDefault="00032C39" w:rsidP="00032C39">
      <w:pPr>
        <w:numPr>
          <w:ilvl w:val="1"/>
          <w:numId w:val="17"/>
        </w:numPr>
      </w:pPr>
      <w:r w:rsidRPr="00032C39">
        <w:t>Action execution resulted in 401 with response {}.</w:t>
      </w:r>
    </w:p>
    <w:p w14:paraId="5813F382" w14:textId="77777777" w:rsidR="00032C39" w:rsidRPr="00032C39" w:rsidRDefault="00032C39" w:rsidP="00032C39">
      <w:pPr>
        <w:numPr>
          <w:ilvl w:val="1"/>
          <w:numId w:val="17"/>
        </w:numPr>
      </w:pPr>
      <w:r w:rsidRPr="00032C39">
        <w:t>An unexpected error has occurred due to missing SMTP configuration.</w:t>
      </w:r>
    </w:p>
    <w:p w14:paraId="1071AE6D" w14:textId="77777777" w:rsidR="00032C39" w:rsidRPr="00032C39" w:rsidRDefault="00032C39" w:rsidP="00032C39">
      <w:pPr>
        <w:numPr>
          <w:ilvl w:val="1"/>
          <w:numId w:val="17"/>
        </w:numPr>
      </w:pPr>
      <w:r w:rsidRPr="00032C39">
        <w:t>queryA ENOTFOUND [hostname] or socket hang up.</w:t>
      </w:r>
    </w:p>
    <w:p w14:paraId="743D4A29" w14:textId="77777777" w:rsidR="00032C39" w:rsidRPr="00032C39" w:rsidRDefault="00032C39" w:rsidP="00032C39">
      <w:pPr>
        <w:numPr>
          <w:ilvl w:val="1"/>
          <w:numId w:val="17"/>
        </w:numPr>
      </w:pPr>
      <w:r w:rsidRPr="00032C39">
        <w:t xml:space="preserve">Could not fetch X-CSRF token. </w:t>
      </w:r>
    </w:p>
    <w:p w14:paraId="6E52FA6E" w14:textId="77777777" w:rsidR="00032C39" w:rsidRPr="00032C39" w:rsidRDefault="00032C39" w:rsidP="00032C39">
      <w:pPr>
        <w:numPr>
          <w:ilvl w:val="0"/>
          <w:numId w:val="17"/>
        </w:numPr>
      </w:pPr>
      <w:r w:rsidRPr="00032C39">
        <w:rPr>
          <w:b/>
          <w:bCs/>
        </w:rPr>
        <w:t>The Core User Problem:</w:t>
      </w:r>
      <w:r w:rsidRPr="00032C39">
        <w:t xml:space="preserve"> Generic codes like 401 Unauthorized are not enough. The user needs to know </w:t>
      </w:r>
      <w:r w:rsidRPr="00032C39">
        <w:rPr>
          <w:i/>
          <w:iCs/>
        </w:rPr>
        <w:t>what</w:t>
      </w:r>
      <w:r w:rsidRPr="00032C39">
        <w:t xml:space="preserve"> was wrong with the request. Was the token missing? Was it expired? Was it a permissions issue for the technical user? They lack the request/response visibility to debug.</w:t>
      </w:r>
    </w:p>
    <w:p w14:paraId="005E519D" w14:textId="77777777" w:rsidR="00032C39" w:rsidRPr="00032C39" w:rsidRDefault="00032C39" w:rsidP="00032C39"/>
    <w:p w14:paraId="3D6DAD0E" w14:textId="77777777" w:rsidR="00032C39" w:rsidRPr="00032C39" w:rsidRDefault="00032C39" w:rsidP="00032C39">
      <w:r w:rsidRPr="00032C39">
        <w:rPr>
          <w:b/>
          <w:bCs/>
        </w:rPr>
        <w:t>3. In-Studio Authoring Experience (Saving &amp; Editing)</w:t>
      </w:r>
      <w:r w:rsidRPr="00032C39">
        <w:t>This relates to errors that occur directly within the Build lobby or studio canvas, blocking the user from even creating or modifying their process.</w:t>
      </w:r>
    </w:p>
    <w:p w14:paraId="3394D4B2" w14:textId="77777777" w:rsidR="00032C39" w:rsidRPr="00032C39" w:rsidRDefault="00032C39" w:rsidP="00032C39">
      <w:pPr>
        <w:numPr>
          <w:ilvl w:val="0"/>
          <w:numId w:val="18"/>
        </w:numPr>
      </w:pPr>
      <w:r w:rsidRPr="00032C39">
        <w:rPr>
          <w:b/>
          <w:bCs/>
        </w:rPr>
        <w:t>Why it’s a top area:</w:t>
      </w:r>
      <w:r w:rsidRPr="00032C39">
        <w:t xml:space="preserve"> These errors prevent any work from getting done and erode confidence in the platform’s basic stability.</w:t>
      </w:r>
    </w:p>
    <w:p w14:paraId="6FB07406" w14:textId="77777777" w:rsidR="00032C39" w:rsidRPr="00032C39" w:rsidRDefault="00032C39" w:rsidP="00032C39">
      <w:pPr>
        <w:numPr>
          <w:ilvl w:val="0"/>
          <w:numId w:val="18"/>
        </w:numPr>
      </w:pPr>
      <w:r w:rsidRPr="00032C39">
        <w:rPr>
          <w:b/>
          <w:bCs/>
        </w:rPr>
        <w:t>Common Scenarios &amp; User Pain:</w:t>
      </w:r>
      <w:r w:rsidRPr="00032C39">
        <w:t xml:space="preserve"> A user opens a project and is immediately met with an error, preventing them from editing any artifact. Or, they try to save a change and the UI hangs or returns a generic failure. This was particularly acute with the Q2 “notificationtemplate” bug and the Q3 “Edit Script” failure.</w:t>
      </w:r>
    </w:p>
    <w:p w14:paraId="5F5FEF55" w14:textId="77777777" w:rsidR="00032C39" w:rsidRPr="00032C39" w:rsidRDefault="00032C39" w:rsidP="00032C39">
      <w:pPr>
        <w:numPr>
          <w:ilvl w:val="0"/>
          <w:numId w:val="18"/>
        </w:numPr>
      </w:pPr>
      <w:r w:rsidRPr="00032C39">
        <w:rPr>
          <w:b/>
          <w:bCs/>
        </w:rPr>
        <w:t>Typical Error Messages Encountered:</w:t>
      </w:r>
    </w:p>
    <w:p w14:paraId="7E6D71F5" w14:textId="77777777" w:rsidR="00032C39" w:rsidRPr="00032C39" w:rsidRDefault="00032C39" w:rsidP="00032C39">
      <w:pPr>
        <w:numPr>
          <w:ilvl w:val="1"/>
          <w:numId w:val="18"/>
        </w:numPr>
      </w:pPr>
      <w:r w:rsidRPr="00032C39">
        <w:lastRenderedPageBreak/>
        <w:t>Request failed with status code 400. Unable to recognize the artifact type [notificationtemplate].</w:t>
      </w:r>
    </w:p>
    <w:p w14:paraId="47B9BB4A" w14:textId="77777777" w:rsidR="00032C39" w:rsidRPr="00032C39" w:rsidRDefault="00032C39" w:rsidP="00032C39">
      <w:pPr>
        <w:numPr>
          <w:ilvl w:val="1"/>
          <w:numId w:val="18"/>
        </w:numPr>
      </w:pPr>
      <w:r w:rsidRPr="00032C39">
        <w:t>Cannot read properties of null (reading 'getSelectedNode') (from console).</w:t>
      </w:r>
    </w:p>
    <w:p w14:paraId="3B52E651" w14:textId="77777777" w:rsidR="00032C39" w:rsidRPr="00032C39" w:rsidRDefault="00032C39" w:rsidP="00032C39">
      <w:pPr>
        <w:numPr>
          <w:ilvl w:val="1"/>
          <w:numId w:val="18"/>
        </w:numPr>
      </w:pPr>
      <w:r w:rsidRPr="00032C39">
        <w:t>Something is wrong. Please retry later or open a support ticket. (when saving).</w:t>
      </w:r>
    </w:p>
    <w:p w14:paraId="765A827F" w14:textId="77777777" w:rsidR="00032C39" w:rsidRPr="00032C39" w:rsidRDefault="00032C39" w:rsidP="00032C39">
      <w:pPr>
        <w:numPr>
          <w:ilvl w:val="0"/>
          <w:numId w:val="18"/>
        </w:numPr>
      </w:pPr>
      <w:r w:rsidRPr="00032C39">
        <w:rPr>
          <w:b/>
          <w:bCs/>
        </w:rPr>
        <w:t>The Core User Problem:</w:t>
      </w:r>
      <w:r w:rsidRPr="00032C39">
        <w:t xml:space="preserve"> The user has no idea what is wrong with their project artifact or the platform itself. The message gives no clue as to what notificationtemplate is or why the script editor won’t load, making them completely dependent on a platform-wide fix or support intervention.</w:t>
      </w:r>
    </w:p>
    <w:p w14:paraId="094D3082" w14:textId="77777777" w:rsidR="00032C39" w:rsidRPr="00032C39" w:rsidRDefault="00032C39" w:rsidP="00032C39"/>
    <w:p w14:paraId="714AB421" w14:textId="77777777" w:rsidR="00032C39" w:rsidRPr="00032C39" w:rsidRDefault="00032C39" w:rsidP="00032C39">
      <w:r w:rsidRPr="00032C39">
        <w:rPr>
          <w:b/>
          <w:bCs/>
        </w:rPr>
        <w:t>4. Document Information Extraction (DOX) &amp; AI Services</w:t>
      </w:r>
      <w:r w:rsidRPr="00032C39">
        <w:t>As a newer, more complex feature, users encounter frequent configuration and runtime errors that are poorly explained.</w:t>
      </w:r>
    </w:p>
    <w:p w14:paraId="59ED4C13" w14:textId="77777777" w:rsidR="00032C39" w:rsidRPr="00032C39" w:rsidRDefault="00032C39" w:rsidP="00032C39">
      <w:pPr>
        <w:numPr>
          <w:ilvl w:val="0"/>
          <w:numId w:val="19"/>
        </w:numPr>
      </w:pPr>
      <w:r w:rsidRPr="00032C39">
        <w:rPr>
          <w:b/>
          <w:bCs/>
        </w:rPr>
        <w:t>Why it’s a top area:</w:t>
      </w:r>
      <w:r w:rsidRPr="00032C39">
        <w:t xml:space="preserve"> This is a key “intelligent” feature, and a poor experience here damages the perception of SBPA’s advanced capabilities.</w:t>
      </w:r>
    </w:p>
    <w:p w14:paraId="7F8C58EE" w14:textId="77777777" w:rsidR="00032C39" w:rsidRPr="00032C39" w:rsidRDefault="00032C39" w:rsidP="00032C39">
      <w:pPr>
        <w:numPr>
          <w:ilvl w:val="0"/>
          <w:numId w:val="19"/>
        </w:numPr>
      </w:pPr>
      <w:r w:rsidRPr="00032C39">
        <w:rPr>
          <w:b/>
          <w:bCs/>
        </w:rPr>
        <w:t>Common Scenarios &amp; User Pain:</w:t>
      </w:r>
      <w:r w:rsidRPr="00032C39">
        <w:t xml:space="preserve"> A user tries to create a document template or use an extraction activity and gets a cryptic error. The process runs, but extraction returns empty fields with no error, or the job fails with a message blaming a deleted template even when it’s active.</w:t>
      </w:r>
    </w:p>
    <w:p w14:paraId="463C8F1B" w14:textId="77777777" w:rsidR="00032C39" w:rsidRPr="00032C39" w:rsidRDefault="00032C39" w:rsidP="00032C39">
      <w:pPr>
        <w:numPr>
          <w:ilvl w:val="0"/>
          <w:numId w:val="19"/>
        </w:numPr>
      </w:pPr>
      <w:r w:rsidRPr="00032C39">
        <w:rPr>
          <w:b/>
          <w:bCs/>
        </w:rPr>
        <w:t>Typical Error Messages Encountered:</w:t>
      </w:r>
    </w:p>
    <w:p w14:paraId="1C4AE730" w14:textId="77777777" w:rsidR="00032C39" w:rsidRPr="00032C39" w:rsidRDefault="00032C39" w:rsidP="00032C39">
      <w:pPr>
        <w:numPr>
          <w:ilvl w:val="1"/>
          <w:numId w:val="19"/>
        </w:numPr>
      </w:pPr>
      <w:r w:rsidRPr="00032C39">
        <w:t>Call to Document Information Extraction failed with status 400 BAD_REQUEST.</w:t>
      </w:r>
    </w:p>
    <w:p w14:paraId="0093D0E4" w14:textId="77777777" w:rsidR="00032C39" w:rsidRPr="00032C39" w:rsidRDefault="00032C39" w:rsidP="00032C39">
      <w:pPr>
        <w:numPr>
          <w:ilvl w:val="1"/>
          <w:numId w:val="19"/>
        </w:numPr>
      </w:pPr>
      <w:r w:rsidRPr="00032C39">
        <w:t>Could not get status for templates: "spawnSync [...] ENOENT".</w:t>
      </w:r>
    </w:p>
    <w:p w14:paraId="41C17400" w14:textId="77777777" w:rsidR="00032C39" w:rsidRPr="00032C39" w:rsidRDefault="00032C39" w:rsidP="00032C39">
      <w:pPr>
        <w:numPr>
          <w:ilvl w:val="1"/>
          <w:numId w:val="19"/>
        </w:numPr>
      </w:pPr>
      <w:r w:rsidRPr="00032C39">
        <w:t>The requested template could not be found... It might have been deleted. (when it hasn’t).</w:t>
      </w:r>
    </w:p>
    <w:p w14:paraId="358BEE2E" w14:textId="77777777" w:rsidR="00032C39" w:rsidRPr="00032C39" w:rsidRDefault="00032C39" w:rsidP="00032C39">
      <w:pPr>
        <w:numPr>
          <w:ilvl w:val="0"/>
          <w:numId w:val="19"/>
        </w:numPr>
      </w:pPr>
      <w:r w:rsidRPr="00032C39">
        <w:rPr>
          <w:b/>
          <w:bCs/>
        </w:rPr>
        <w:t>The Core User Problem:</w:t>
      </w:r>
      <w:r w:rsidRPr="00032C39">
        <w:t xml:space="preserve"> Users don’t understand the relationship between their SBPA project and the underlying DOX service. They need to know if the problem is with their subscription, the template schema, the API call, or the document itself. The errors provide no such distinction.</w:t>
      </w:r>
    </w:p>
    <w:p w14:paraId="124F9560" w14:textId="77777777" w:rsidR="00141C59" w:rsidRDefault="00141C59" w:rsidP="00141C59"/>
    <w:p w14:paraId="14A2C46E" w14:textId="77777777" w:rsidR="00867FF3" w:rsidRDefault="00867FF3" w:rsidP="00141C59"/>
    <w:p w14:paraId="6376B9C4" w14:textId="77777777" w:rsidR="00867FF3" w:rsidRDefault="00867FF3" w:rsidP="00141C59"/>
    <w:p w14:paraId="71593C1C" w14:textId="77777777" w:rsidR="00FA60C3" w:rsidRDefault="00867FF3" w:rsidP="00141C59">
      <w:pPr>
        <w:rPr>
          <w:b/>
          <w:bCs/>
        </w:rPr>
      </w:pPr>
      <w:r w:rsidRPr="00867FF3">
        <w:rPr>
          <w:b/>
          <w:bCs/>
        </w:rPr>
        <w:lastRenderedPageBreak/>
        <w:t>Current State Analysis: Error Message Examples</w:t>
      </w:r>
    </w:p>
    <w:p w14:paraId="19A37C3A" w14:textId="2747D3EA" w:rsidR="00FA60C3" w:rsidRDefault="00FA60C3" w:rsidP="00141C59">
      <w:r>
        <w:rPr>
          <w:noProof/>
        </w:rPr>
        <w:drawing>
          <wp:inline distT="0" distB="0" distL="0" distR="0" wp14:anchorId="60A5EED7" wp14:editId="1933A9B0">
            <wp:extent cx="5731510" cy="3185160"/>
            <wp:effectExtent l="0" t="0" r="0" b="2540"/>
            <wp:docPr id="10440199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19973" name="Picture 1044019973"/>
                    <pic:cNvPicPr/>
                  </pic:nvPicPr>
                  <pic:blipFill>
                    <a:blip r:embed="rId5">
                      <a:extLst>
                        <a:ext uri="{28A0092B-C50C-407E-A947-70E740481C1C}">
                          <a14:useLocalDpi xmlns:a14="http://schemas.microsoft.com/office/drawing/2010/main" val="0"/>
                        </a:ext>
                      </a:extLst>
                    </a:blip>
                    <a:stretch>
                      <a:fillRect/>
                    </a:stretch>
                  </pic:blipFill>
                  <pic:spPr>
                    <a:xfrm>
                      <a:off x="0" y="0"/>
                      <a:ext cx="5731510" cy="3185160"/>
                    </a:xfrm>
                    <a:prstGeom prst="rect">
                      <a:avLst/>
                    </a:prstGeom>
                  </pic:spPr>
                </pic:pic>
              </a:graphicData>
            </a:graphic>
          </wp:inline>
        </w:drawing>
      </w:r>
    </w:p>
    <w:p w14:paraId="2ECFB1BB" w14:textId="77777777" w:rsidR="00FA60C3" w:rsidRDefault="00FA60C3" w:rsidP="00141C59">
      <w:r>
        <w:rPr>
          <w:noProof/>
        </w:rPr>
        <w:drawing>
          <wp:inline distT="0" distB="0" distL="0" distR="0" wp14:anchorId="25E605D7" wp14:editId="6E85F543">
            <wp:extent cx="5731510" cy="2160270"/>
            <wp:effectExtent l="0" t="0" r="0" b="0"/>
            <wp:docPr id="2094694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94100" name="Picture 209469410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160270"/>
                    </a:xfrm>
                    <a:prstGeom prst="rect">
                      <a:avLst/>
                    </a:prstGeom>
                  </pic:spPr>
                </pic:pic>
              </a:graphicData>
            </a:graphic>
          </wp:inline>
        </w:drawing>
      </w:r>
    </w:p>
    <w:p w14:paraId="76B8BBC1" w14:textId="77777777" w:rsidR="00FA60C3" w:rsidRDefault="00FA60C3" w:rsidP="00141C59"/>
    <w:p w14:paraId="261B246D" w14:textId="77777777" w:rsidR="00FA60C3" w:rsidRDefault="00FA60C3" w:rsidP="00141C59">
      <w:r>
        <w:rPr>
          <w:noProof/>
        </w:rPr>
        <w:drawing>
          <wp:inline distT="0" distB="0" distL="0" distR="0" wp14:anchorId="0CF59538" wp14:editId="38E2C400">
            <wp:extent cx="5731510" cy="2529205"/>
            <wp:effectExtent l="0" t="0" r="0" b="0"/>
            <wp:docPr id="1140230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30992" name="Picture 114023099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529205"/>
                    </a:xfrm>
                    <a:prstGeom prst="rect">
                      <a:avLst/>
                    </a:prstGeom>
                  </pic:spPr>
                </pic:pic>
              </a:graphicData>
            </a:graphic>
          </wp:inline>
        </w:drawing>
      </w:r>
    </w:p>
    <w:p w14:paraId="7AAF01CC" w14:textId="5CA24647" w:rsidR="00780EC8" w:rsidRPr="00141C59" w:rsidRDefault="00FA60C3" w:rsidP="00141C59">
      <w:r>
        <w:rPr>
          <w:noProof/>
        </w:rPr>
        <w:lastRenderedPageBreak/>
        <w:drawing>
          <wp:inline distT="0" distB="0" distL="0" distR="0" wp14:anchorId="170C1668" wp14:editId="3D0661CD">
            <wp:extent cx="1856695" cy="2756647"/>
            <wp:effectExtent l="0" t="0" r="0" b="0"/>
            <wp:docPr id="14837690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69028" name="Picture 14837690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3470" cy="2796399"/>
                    </a:xfrm>
                    <a:prstGeom prst="rect">
                      <a:avLst/>
                    </a:prstGeom>
                  </pic:spPr>
                </pic:pic>
              </a:graphicData>
            </a:graphic>
          </wp:inline>
        </w:drawing>
      </w:r>
      <w:r>
        <w:rPr>
          <w:noProof/>
        </w:rPr>
        <w:drawing>
          <wp:inline distT="0" distB="0" distL="0" distR="0" wp14:anchorId="586EFC44" wp14:editId="286B9FE0">
            <wp:extent cx="5731510" cy="5024120"/>
            <wp:effectExtent l="0" t="0" r="0" b="5080"/>
            <wp:docPr id="5932221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22101" name="Picture 593222101"/>
                    <pic:cNvPicPr/>
                  </pic:nvPicPr>
                  <pic:blipFill>
                    <a:blip r:embed="rId9">
                      <a:extLst>
                        <a:ext uri="{28A0092B-C50C-407E-A947-70E740481C1C}">
                          <a14:useLocalDpi xmlns:a14="http://schemas.microsoft.com/office/drawing/2010/main" val="0"/>
                        </a:ext>
                      </a:extLst>
                    </a:blip>
                    <a:stretch>
                      <a:fillRect/>
                    </a:stretch>
                  </pic:blipFill>
                  <pic:spPr>
                    <a:xfrm>
                      <a:off x="0" y="0"/>
                      <a:ext cx="5731510" cy="5024120"/>
                    </a:xfrm>
                    <a:prstGeom prst="rect">
                      <a:avLst/>
                    </a:prstGeom>
                  </pic:spPr>
                </pic:pic>
              </a:graphicData>
            </a:graphic>
          </wp:inline>
        </w:drawing>
      </w:r>
      <w:r>
        <w:rPr>
          <w:noProof/>
        </w:rPr>
        <w:lastRenderedPageBreak/>
        <w:drawing>
          <wp:inline distT="0" distB="0" distL="0" distR="0" wp14:anchorId="0DCA4D06" wp14:editId="6A82F538">
            <wp:extent cx="5731510" cy="6086475"/>
            <wp:effectExtent l="0" t="0" r="0" b="0"/>
            <wp:docPr id="7484947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94781" name="Picture 74849478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6086475"/>
                    </a:xfrm>
                    <a:prstGeom prst="rect">
                      <a:avLst/>
                    </a:prstGeom>
                  </pic:spPr>
                </pic:pic>
              </a:graphicData>
            </a:graphic>
          </wp:inline>
        </w:drawing>
      </w:r>
    </w:p>
    <w:sectPr w:rsidR="00780EC8" w:rsidRPr="00141C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E3B37"/>
    <w:multiLevelType w:val="hybridMultilevel"/>
    <w:tmpl w:val="F9F0F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B5106A"/>
    <w:multiLevelType w:val="multilevel"/>
    <w:tmpl w:val="C1FA1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DF3580"/>
    <w:multiLevelType w:val="hybridMultilevel"/>
    <w:tmpl w:val="BD7A7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44602F"/>
    <w:multiLevelType w:val="multilevel"/>
    <w:tmpl w:val="61FC8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1B7BF4"/>
    <w:multiLevelType w:val="multilevel"/>
    <w:tmpl w:val="24CE7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935041"/>
    <w:multiLevelType w:val="multilevel"/>
    <w:tmpl w:val="44B2F3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9B3571"/>
    <w:multiLevelType w:val="multilevel"/>
    <w:tmpl w:val="B9685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0D4796"/>
    <w:multiLevelType w:val="multilevel"/>
    <w:tmpl w:val="211CA7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EA3F18"/>
    <w:multiLevelType w:val="multilevel"/>
    <w:tmpl w:val="563EF0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2475E1"/>
    <w:multiLevelType w:val="hybridMultilevel"/>
    <w:tmpl w:val="259654AA"/>
    <w:lvl w:ilvl="0" w:tplc="82C2ACBC">
      <w:start w:val="1"/>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E26CDE"/>
    <w:multiLevelType w:val="multilevel"/>
    <w:tmpl w:val="AEAA3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152C0F"/>
    <w:multiLevelType w:val="multilevel"/>
    <w:tmpl w:val="F296F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5B45FEC"/>
    <w:multiLevelType w:val="multilevel"/>
    <w:tmpl w:val="41DAA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655810"/>
    <w:multiLevelType w:val="hybridMultilevel"/>
    <w:tmpl w:val="5172D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F27AFA"/>
    <w:multiLevelType w:val="hybridMultilevel"/>
    <w:tmpl w:val="5B7AC3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F145A03"/>
    <w:multiLevelType w:val="multilevel"/>
    <w:tmpl w:val="D8000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E77A4C"/>
    <w:multiLevelType w:val="multilevel"/>
    <w:tmpl w:val="0F4075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4171B16"/>
    <w:multiLevelType w:val="multilevel"/>
    <w:tmpl w:val="C6CC3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403C72"/>
    <w:multiLevelType w:val="multilevel"/>
    <w:tmpl w:val="3A9E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BF700A"/>
    <w:multiLevelType w:val="multilevel"/>
    <w:tmpl w:val="EC24E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0840974">
    <w:abstractNumId w:val="9"/>
  </w:num>
  <w:num w:numId="2" w16cid:durableId="487554584">
    <w:abstractNumId w:val="2"/>
  </w:num>
  <w:num w:numId="3" w16cid:durableId="1271743390">
    <w:abstractNumId w:val="13"/>
  </w:num>
  <w:num w:numId="4" w16cid:durableId="1605575365">
    <w:abstractNumId w:val="0"/>
  </w:num>
  <w:num w:numId="5" w16cid:durableId="736977945">
    <w:abstractNumId w:val="11"/>
    <w:lvlOverride w:ilvl="0">
      <w:startOverride w:val="1"/>
    </w:lvlOverride>
  </w:num>
  <w:num w:numId="6" w16cid:durableId="401953039">
    <w:abstractNumId w:val="16"/>
    <w:lvlOverride w:ilvl="0">
      <w:startOverride w:val="1"/>
    </w:lvlOverride>
  </w:num>
  <w:num w:numId="7" w16cid:durableId="1618218098">
    <w:abstractNumId w:val="5"/>
    <w:lvlOverride w:ilvl="0">
      <w:startOverride w:val="1"/>
    </w:lvlOverride>
  </w:num>
  <w:num w:numId="8" w16cid:durableId="1175801068">
    <w:abstractNumId w:val="4"/>
  </w:num>
  <w:num w:numId="9" w16cid:durableId="1055424306">
    <w:abstractNumId w:val="8"/>
  </w:num>
  <w:num w:numId="10" w16cid:durableId="1261179029">
    <w:abstractNumId w:val="17"/>
  </w:num>
  <w:num w:numId="11" w16cid:durableId="1760368231">
    <w:abstractNumId w:val="18"/>
  </w:num>
  <w:num w:numId="12" w16cid:durableId="2031836511">
    <w:abstractNumId w:val="3"/>
  </w:num>
  <w:num w:numId="13" w16cid:durableId="661548700">
    <w:abstractNumId w:val="12"/>
  </w:num>
  <w:num w:numId="14" w16cid:durableId="994919052">
    <w:abstractNumId w:val="7"/>
  </w:num>
  <w:num w:numId="15" w16cid:durableId="1509904428">
    <w:abstractNumId w:val="14"/>
  </w:num>
  <w:num w:numId="16" w16cid:durableId="681512689">
    <w:abstractNumId w:val="10"/>
  </w:num>
  <w:num w:numId="17" w16cid:durableId="89474014">
    <w:abstractNumId w:val="19"/>
  </w:num>
  <w:num w:numId="18" w16cid:durableId="854538891">
    <w:abstractNumId w:val="15"/>
  </w:num>
  <w:num w:numId="19" w16cid:durableId="1848136080">
    <w:abstractNumId w:val="6"/>
  </w:num>
  <w:num w:numId="20" w16cid:durableId="20092111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59"/>
    <w:rsid w:val="00032C39"/>
    <w:rsid w:val="000E56AF"/>
    <w:rsid w:val="001138BF"/>
    <w:rsid w:val="00141C59"/>
    <w:rsid w:val="003C0133"/>
    <w:rsid w:val="004F115B"/>
    <w:rsid w:val="00780EC8"/>
    <w:rsid w:val="007A1AB6"/>
    <w:rsid w:val="00807863"/>
    <w:rsid w:val="00842F11"/>
    <w:rsid w:val="00867FF3"/>
    <w:rsid w:val="00A6558C"/>
    <w:rsid w:val="00A853D4"/>
    <w:rsid w:val="00CF7147"/>
    <w:rsid w:val="00FA60C3"/>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ecimalSymbol w:val=","/>
  <w:listSeparator w:val=","/>
  <w14:docId w14:val="5D7AE04F"/>
  <w15:chartTrackingRefBased/>
  <w15:docId w15:val="{32B95327-3F67-FE4C-B4F8-82A59BF4D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1C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41C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41C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41C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41C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1C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1C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1C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1C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1C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41C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41C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41C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1C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1C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1C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1C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1C59"/>
    <w:rPr>
      <w:rFonts w:eastAsiaTheme="majorEastAsia" w:cstheme="majorBidi"/>
      <w:color w:val="272727" w:themeColor="text1" w:themeTint="D8"/>
    </w:rPr>
  </w:style>
  <w:style w:type="paragraph" w:styleId="Title">
    <w:name w:val="Title"/>
    <w:basedOn w:val="Normal"/>
    <w:next w:val="Normal"/>
    <w:link w:val="TitleChar"/>
    <w:uiPriority w:val="10"/>
    <w:qFormat/>
    <w:rsid w:val="00141C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1C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1C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1C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1C59"/>
    <w:pPr>
      <w:spacing w:before="160"/>
      <w:jc w:val="center"/>
    </w:pPr>
    <w:rPr>
      <w:i/>
      <w:iCs/>
      <w:color w:val="404040" w:themeColor="text1" w:themeTint="BF"/>
    </w:rPr>
  </w:style>
  <w:style w:type="character" w:customStyle="1" w:styleId="QuoteChar">
    <w:name w:val="Quote Char"/>
    <w:basedOn w:val="DefaultParagraphFont"/>
    <w:link w:val="Quote"/>
    <w:uiPriority w:val="29"/>
    <w:rsid w:val="00141C59"/>
    <w:rPr>
      <w:i/>
      <w:iCs/>
      <w:color w:val="404040" w:themeColor="text1" w:themeTint="BF"/>
    </w:rPr>
  </w:style>
  <w:style w:type="paragraph" w:styleId="ListParagraph">
    <w:name w:val="List Paragraph"/>
    <w:basedOn w:val="Normal"/>
    <w:uiPriority w:val="34"/>
    <w:qFormat/>
    <w:rsid w:val="00141C59"/>
    <w:pPr>
      <w:ind w:left="720"/>
      <w:contextualSpacing/>
    </w:pPr>
  </w:style>
  <w:style w:type="character" w:styleId="IntenseEmphasis">
    <w:name w:val="Intense Emphasis"/>
    <w:basedOn w:val="DefaultParagraphFont"/>
    <w:uiPriority w:val="21"/>
    <w:qFormat/>
    <w:rsid w:val="00141C59"/>
    <w:rPr>
      <w:i/>
      <w:iCs/>
      <w:color w:val="0F4761" w:themeColor="accent1" w:themeShade="BF"/>
    </w:rPr>
  </w:style>
  <w:style w:type="paragraph" w:styleId="IntenseQuote">
    <w:name w:val="Intense Quote"/>
    <w:basedOn w:val="Normal"/>
    <w:next w:val="Normal"/>
    <w:link w:val="IntenseQuoteChar"/>
    <w:uiPriority w:val="30"/>
    <w:qFormat/>
    <w:rsid w:val="00141C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1C59"/>
    <w:rPr>
      <w:i/>
      <w:iCs/>
      <w:color w:val="0F4761" w:themeColor="accent1" w:themeShade="BF"/>
    </w:rPr>
  </w:style>
  <w:style w:type="character" w:styleId="IntenseReference">
    <w:name w:val="Intense Reference"/>
    <w:basedOn w:val="DefaultParagraphFont"/>
    <w:uiPriority w:val="32"/>
    <w:qFormat/>
    <w:rsid w:val="00141C59"/>
    <w:rPr>
      <w:b/>
      <w:bCs/>
      <w:smallCaps/>
      <w:color w:val="0F4761" w:themeColor="accent1" w:themeShade="BF"/>
      <w:spacing w:val="5"/>
    </w:rPr>
  </w:style>
  <w:style w:type="character" w:styleId="CommentReference">
    <w:name w:val="annotation reference"/>
    <w:basedOn w:val="DefaultParagraphFont"/>
    <w:uiPriority w:val="99"/>
    <w:semiHidden/>
    <w:unhideWhenUsed/>
    <w:rsid w:val="00141C59"/>
    <w:rPr>
      <w:sz w:val="16"/>
      <w:szCs w:val="16"/>
    </w:rPr>
  </w:style>
  <w:style w:type="paragraph" w:styleId="CommentText">
    <w:name w:val="annotation text"/>
    <w:basedOn w:val="Normal"/>
    <w:link w:val="CommentTextChar"/>
    <w:uiPriority w:val="99"/>
    <w:semiHidden/>
    <w:unhideWhenUsed/>
    <w:rsid w:val="00141C59"/>
    <w:pPr>
      <w:spacing w:line="240" w:lineRule="auto"/>
    </w:pPr>
    <w:rPr>
      <w:sz w:val="20"/>
      <w:szCs w:val="20"/>
    </w:rPr>
  </w:style>
  <w:style w:type="character" w:customStyle="1" w:styleId="CommentTextChar">
    <w:name w:val="Comment Text Char"/>
    <w:basedOn w:val="DefaultParagraphFont"/>
    <w:link w:val="CommentText"/>
    <w:uiPriority w:val="99"/>
    <w:semiHidden/>
    <w:rsid w:val="00141C59"/>
    <w:rPr>
      <w:sz w:val="20"/>
      <w:szCs w:val="20"/>
    </w:rPr>
  </w:style>
  <w:style w:type="paragraph" w:styleId="CommentSubject">
    <w:name w:val="annotation subject"/>
    <w:basedOn w:val="CommentText"/>
    <w:next w:val="CommentText"/>
    <w:link w:val="CommentSubjectChar"/>
    <w:uiPriority w:val="99"/>
    <w:semiHidden/>
    <w:unhideWhenUsed/>
    <w:rsid w:val="00141C59"/>
    <w:rPr>
      <w:b/>
      <w:bCs/>
    </w:rPr>
  </w:style>
  <w:style w:type="character" w:customStyle="1" w:styleId="CommentSubjectChar">
    <w:name w:val="Comment Subject Char"/>
    <w:basedOn w:val="CommentTextChar"/>
    <w:link w:val="CommentSubject"/>
    <w:uiPriority w:val="99"/>
    <w:semiHidden/>
    <w:rsid w:val="00141C5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0cf7ac0a-4681-4823-ab0b-04ef02c5f873}" enabled="1" method="Standard" siteId="{42f7676c-f455-423c-82f6-dc2d99791af7}" contentBits="0" removed="0"/>
</clbl:labelList>
</file>

<file path=docProps/app.xml><?xml version="1.0" encoding="utf-8"?>
<Properties xmlns="http://schemas.openxmlformats.org/officeDocument/2006/extended-properties" xmlns:vt="http://schemas.openxmlformats.org/officeDocument/2006/docPropsVTypes">
  <Template>Normal.dotm</Template>
  <TotalTime>113</TotalTime>
  <Pages>9</Pages>
  <Words>1724</Words>
  <Characters>9831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Winkenbach, Andreas</dc:creator>
  <cp:keywords/>
  <dc:description/>
  <cp:lastModifiedBy>Winkenbach, Andreas</cp:lastModifiedBy>
  <cp:revision>6</cp:revision>
  <dcterms:created xsi:type="dcterms:W3CDTF">2025-11-15T06:50:00Z</dcterms:created>
  <dcterms:modified xsi:type="dcterms:W3CDTF">2025-11-19T14:16:00Z</dcterms:modified>
</cp:coreProperties>
</file>